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15" w:rsidRPr="00C44C15" w:rsidRDefault="00C44C15" w:rsidP="00C44C1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Дети проводят в детском саду большую часть времени. Поэтому окружающая среда должна отвечать их интересам, развивать, давать возможность свободно играть и общаться со сверстниками, развивать индивидуальность каждого ребенка. Поэтому наполнить группу играми и игрушками недостаточно. С ведением Федерального государственного образовательного стандарта появились новые приоритеты в создании развивающей предметно-пространственной среды (РППС). Она должна быть комфортной уютной рационально организованной наполненной разными сенсорными раздражителями и игровыми материалами. Одной из основных задач считается обогащение среды такими элементами, которые стимулировали бы познавательную речевую двигательную и иную активность детей. Развитие познавательно-речевых способностей — это одна из главных задач дошкольного образования.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(согласно ФГОС) — это определенное пространство, организованно оформленное и предметно-насыщенное, приспособленное для удовлетворения потребностей ребенка в познании, общении, физическом и духовном развитии в целом.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группы должна обеспечивать: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1. Гармоничное всестороннее развитие детей с учетом особенностей возраста, здоровья, психических, физических и речевых нарушений.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2. Полноценное общение между собой, а в процессе учебной деятельности с педагогом, дать возможность уединиться по желанию ребенка.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3. Реализацию образовательной программы ДОУ.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4. Учет национально-культурных, климатических условий, в которых осуществляется образовательная деятельность.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требованиям ФГОС развивающая предметно-пространственная среда должна быть: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содержательно-насыщенной;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трансформируемой;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вариативной;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полифункциональной;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доступной;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безопасной.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Насыщенность </w:t>
      </w:r>
      <w:r w:rsidRPr="00C44C15">
        <w:rPr>
          <w:rFonts w:ascii="Times New Roman" w:eastAsia="Times New Roman" w:hAnsi="Times New Roman" w:cs="Times New Roman"/>
          <w:sz w:val="28"/>
          <w:szCs w:val="28"/>
          <w:u w:val="single"/>
        </w:rPr>
        <w:t>РПП среды предполагает: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разнообразие материалов, оборудования, инвентаря в группе;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соответствие возрастным особенностям и содержанию программы.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Полифункциональность</w:t>
      </w:r>
      <w:proofErr w:type="spellEnd"/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44C15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материалов предполагает: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возможность разнообразного использования различных составляющих предметной среды (детская мебель, маты, мягкие модули, ширмы и т. д.).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Трансформируемость</w:t>
      </w:r>
      <w:proofErr w:type="spellEnd"/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44C15">
        <w:rPr>
          <w:rFonts w:ascii="Times New Roman" w:eastAsia="Times New Roman" w:hAnsi="Times New Roman" w:cs="Times New Roman"/>
          <w:sz w:val="28"/>
          <w:szCs w:val="28"/>
          <w:u w:val="single"/>
        </w:rPr>
        <w:t>пространства обеспечивает возможность изменений РПП среды в зависимости: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от образовательной ситуации;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от меняющихся интересов детей;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lastRenderedPageBreak/>
        <w:t>— от возможностей детей.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Вариативность </w:t>
      </w:r>
      <w:r w:rsidRPr="00C44C15">
        <w:rPr>
          <w:rFonts w:ascii="Times New Roman" w:eastAsia="Times New Roman" w:hAnsi="Times New Roman" w:cs="Times New Roman"/>
          <w:sz w:val="28"/>
          <w:szCs w:val="28"/>
        </w:rPr>
        <w:t>среды предполагает: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наличие различных пространств (для игры, конструирования, уединения);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периодическую сменяемость игрового материала;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разнообразие материалов и игрушек для обеспечения свободного выбора детьми;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появление новых предметов стимулирующих игровую, двигательную, познавательную и исследовательскую активность детей.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Доступность</w:t>
      </w:r>
      <w:r w:rsidRPr="00C44C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среды предполагает: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доступность для детей всех помещений, где осуществляется образовательная деятельность;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свободный доступ к играм, игрушкам, пособиям, обеспечивающим все виды детской активности;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исправность и сохранность материалов и оборудования.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Безопасность </w:t>
      </w:r>
      <w:r w:rsidRPr="00C44C15">
        <w:rPr>
          <w:rFonts w:ascii="Times New Roman" w:eastAsia="Times New Roman" w:hAnsi="Times New Roman" w:cs="Times New Roman"/>
          <w:sz w:val="28"/>
          <w:szCs w:val="28"/>
          <w:u w:val="single"/>
        </w:rPr>
        <w:t>среды:</w:t>
      </w:r>
    </w:p>
    <w:p w:rsidR="00C44C15" w:rsidRPr="00C44C15" w:rsidRDefault="00C44C15" w:rsidP="00C44C1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— соответствие всех ее элементов по обеспечению надежности и безопасности, т.е. на игрушки должны быть сертификаты и декларации соответствия.</w:t>
      </w:r>
    </w:p>
    <w:p w:rsidR="009E05D9" w:rsidRPr="00C44C15" w:rsidRDefault="009E05D9" w:rsidP="00C44C15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9E05D9" w:rsidRPr="00C4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4C15"/>
    <w:rsid w:val="009E05D9"/>
    <w:rsid w:val="00C4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2021-12-27T16:56:00Z</dcterms:created>
  <dcterms:modified xsi:type="dcterms:W3CDTF">2021-12-27T16:59:00Z</dcterms:modified>
</cp:coreProperties>
</file>